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FA5A" w14:textId="77777777" w:rsidR="006C6E36" w:rsidRPr="006C6E36" w:rsidRDefault="006C6E36" w:rsidP="006C6E36">
      <w:pPr>
        <w:spacing w:before="72" w:after="72" w:line="240" w:lineRule="auto"/>
        <w:outlineLvl w:val="2"/>
        <w:rPr>
          <w:rFonts w:ascii="Arial" w:eastAsia="Times New Roman" w:hAnsi="Arial" w:cs="Arial"/>
          <w:color w:val="CC6600"/>
          <w:sz w:val="21"/>
          <w:szCs w:val="21"/>
        </w:rPr>
      </w:pPr>
      <w:r w:rsidRPr="006C6E36">
        <w:rPr>
          <w:rFonts w:ascii="Arial" w:eastAsia="Times New Roman" w:hAnsi="Arial" w:cs="Arial"/>
          <w:color w:val="CC6600"/>
          <w:sz w:val="21"/>
          <w:szCs w:val="21"/>
        </w:rPr>
        <w:t>Breeding</w:t>
      </w:r>
    </w:p>
    <w:p w14:paraId="57932623" w14:textId="77777777" w:rsidR="006C6E36" w:rsidRPr="006C6E36" w:rsidRDefault="006C6E36" w:rsidP="006C6E36">
      <w:p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 xml:space="preserve">VCA members shall breed only with the intention of improving the breed by breeding only those Vizslas who conform to the standard as recognized by the American Kennel Club and who exhibit soundness, stable temperament and natural hunting ability. Further, VCA members shall breed only those dogs who have a DNA number (a DNA Number is not required for dogs who passed away prior to 2007) and are free of serious hereditary defects (including epilepsy, progressive retinal atrophy, Von </w:t>
      </w:r>
      <w:proofErr w:type="spellStart"/>
      <w:r w:rsidRPr="006C6E36">
        <w:rPr>
          <w:rFonts w:ascii="Arial" w:eastAsia="Times New Roman" w:hAnsi="Arial" w:cs="Arial"/>
          <w:color w:val="333333"/>
          <w:sz w:val="19"/>
          <w:szCs w:val="19"/>
        </w:rPr>
        <w:t>Willebrands</w:t>
      </w:r>
      <w:proofErr w:type="spellEnd"/>
      <w:r w:rsidRPr="006C6E36">
        <w:rPr>
          <w:rFonts w:ascii="Arial" w:eastAsia="Times New Roman" w:hAnsi="Arial" w:cs="Arial"/>
          <w:color w:val="333333"/>
          <w:sz w:val="19"/>
          <w:szCs w:val="19"/>
        </w:rPr>
        <w:t>, entropion and cranial muscular atrophy), and are over two years of age and have been x-rayed and OFA-certified as free from hip dysplasia.</w:t>
      </w:r>
    </w:p>
    <w:p w14:paraId="432AE594" w14:textId="77777777" w:rsidR="006C6E36" w:rsidRPr="006C6E36" w:rsidRDefault="006C6E36" w:rsidP="006C6E36">
      <w:p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VCA members must exhibit a commitment to Vizslas they have bred and sold by supporting rescue through involvement with any Vizsla placed in rescue, produced by either dog or bitch that is member-owned of co-owned. Support may include but is not limited to financial, fostering and/or re-homing.</w:t>
      </w:r>
    </w:p>
    <w:p w14:paraId="5FB648F0" w14:textId="77777777" w:rsidR="006C6E36" w:rsidRPr="006C6E36" w:rsidRDefault="006C6E36" w:rsidP="006C6E36">
      <w:pPr>
        <w:spacing w:before="72" w:after="72" w:line="240" w:lineRule="auto"/>
        <w:outlineLvl w:val="2"/>
        <w:rPr>
          <w:rFonts w:ascii="Arial" w:eastAsia="Times New Roman" w:hAnsi="Arial" w:cs="Arial"/>
          <w:color w:val="CC6600"/>
          <w:sz w:val="21"/>
          <w:szCs w:val="21"/>
        </w:rPr>
      </w:pPr>
      <w:r w:rsidRPr="006C6E36">
        <w:rPr>
          <w:rFonts w:ascii="Arial" w:eastAsia="Times New Roman" w:hAnsi="Arial" w:cs="Arial"/>
          <w:color w:val="CC6600"/>
          <w:sz w:val="21"/>
          <w:szCs w:val="21"/>
        </w:rPr>
        <w:t>Sales</w:t>
      </w:r>
    </w:p>
    <w:p w14:paraId="6F1907C9" w14:textId="77777777" w:rsidR="006C6E36" w:rsidRPr="006C6E36" w:rsidRDefault="006C6E36" w:rsidP="006C6E36">
      <w:p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VCA members shall:</w:t>
      </w:r>
    </w:p>
    <w:p w14:paraId="2E4C99BD" w14:textId="77777777" w:rsidR="006C6E36" w:rsidRPr="006C6E36" w:rsidRDefault="006C6E36" w:rsidP="006C6E36">
      <w:pPr>
        <w:numPr>
          <w:ilvl w:val="0"/>
          <w:numId w:val="1"/>
        </w:num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not breed, sell, consign puppies or adult dogs to pet shops or other commercial ventures such as lotteries or raffles</w:t>
      </w:r>
    </w:p>
    <w:p w14:paraId="4BB2BAE8" w14:textId="77777777" w:rsidR="006C6E36" w:rsidRPr="006C6E36" w:rsidRDefault="006C6E36" w:rsidP="006C6E36">
      <w:pPr>
        <w:numPr>
          <w:ilvl w:val="0"/>
          <w:numId w:val="1"/>
        </w:num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honestly evaluate the quality of the Vizsla sold, fairly represent that evaluation and urge puppy purchasers not to breed dogs which, for any reason should not be used for breeding</w:t>
      </w:r>
    </w:p>
    <w:p w14:paraId="22B9288E" w14:textId="77777777" w:rsidR="006C6E36" w:rsidRPr="006C6E36" w:rsidRDefault="006C6E36" w:rsidP="006C6E36">
      <w:pPr>
        <w:numPr>
          <w:ilvl w:val="0"/>
          <w:numId w:val="1"/>
        </w:num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not release puppies under seven weeks of age</w:t>
      </w:r>
    </w:p>
    <w:p w14:paraId="345593FF" w14:textId="77777777" w:rsidR="006C6E36" w:rsidRPr="006C6E36" w:rsidRDefault="006C6E36" w:rsidP="006C6E36">
      <w:pPr>
        <w:numPr>
          <w:ilvl w:val="0"/>
          <w:numId w:val="1"/>
        </w:num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furnish details on feeding, care, inoculations, pedigrees and written sales agreements</w:t>
      </w:r>
    </w:p>
    <w:p w14:paraId="521B7142" w14:textId="77777777" w:rsidR="006C6E36" w:rsidRPr="006C6E36" w:rsidRDefault="006C6E36" w:rsidP="006C6E36">
      <w:pPr>
        <w:numPr>
          <w:ilvl w:val="0"/>
          <w:numId w:val="1"/>
        </w:num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sell any puppy which will not be used for breeding on Limited Registration from AKC</w:t>
      </w:r>
    </w:p>
    <w:p w14:paraId="01D4BFBB" w14:textId="77777777" w:rsidR="006C6E36" w:rsidRPr="006C6E36" w:rsidRDefault="006C6E36" w:rsidP="006C6E36">
      <w:pPr>
        <w:numPr>
          <w:ilvl w:val="0"/>
          <w:numId w:val="1"/>
        </w:num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screen all prospective buyers to assure that puppies have safe and loving homes</w:t>
      </w:r>
    </w:p>
    <w:p w14:paraId="59CC18BD" w14:textId="77777777" w:rsidR="006C6E36" w:rsidRPr="006C6E36" w:rsidRDefault="006C6E36" w:rsidP="006C6E36">
      <w:pPr>
        <w:numPr>
          <w:ilvl w:val="0"/>
          <w:numId w:val="1"/>
        </w:num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supply assistance and support to puppy buyers for the life of the dog</w:t>
      </w:r>
    </w:p>
    <w:p w14:paraId="05DDE029" w14:textId="77777777" w:rsidR="006C6E36" w:rsidRPr="006C6E36" w:rsidRDefault="006C6E36" w:rsidP="006C6E36">
      <w:pPr>
        <w:numPr>
          <w:ilvl w:val="0"/>
          <w:numId w:val="1"/>
        </w:numPr>
        <w:spacing w:before="100" w:beforeAutospacing="1" w:after="100" w:afterAutospacing="1" w:line="288" w:lineRule="atLeast"/>
        <w:rPr>
          <w:rFonts w:ascii="Arial" w:eastAsia="Times New Roman" w:hAnsi="Arial" w:cs="Arial"/>
          <w:color w:val="333333"/>
          <w:sz w:val="19"/>
          <w:szCs w:val="19"/>
        </w:rPr>
      </w:pPr>
      <w:r w:rsidRPr="006C6E36">
        <w:rPr>
          <w:rFonts w:ascii="Arial" w:eastAsia="Times New Roman" w:hAnsi="Arial" w:cs="Arial"/>
          <w:color w:val="333333"/>
          <w:sz w:val="19"/>
          <w:szCs w:val="19"/>
        </w:rPr>
        <w:t>encourage owners to become involved in Vizsla activities, the Vizsla Club of America and </w:t>
      </w:r>
      <w:hyperlink r:id="rId5" w:tooltip="regional Vizsla clubs" w:history="1">
        <w:r w:rsidRPr="006C6E36">
          <w:rPr>
            <w:rFonts w:ascii="Arial" w:eastAsia="Times New Roman" w:hAnsi="Arial" w:cs="Arial"/>
            <w:color w:val="00617F"/>
            <w:sz w:val="19"/>
          </w:rPr>
          <w:t>regional Vizsla clubs</w:t>
        </w:r>
      </w:hyperlink>
    </w:p>
    <w:p w14:paraId="2BED32AD" w14:textId="77777777" w:rsidR="00B92D80" w:rsidRDefault="004D2B03"/>
    <w:sectPr w:rsidR="00B92D80" w:rsidSect="00AC1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684D"/>
    <w:multiLevelType w:val="multilevel"/>
    <w:tmpl w:val="55B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36"/>
    <w:rsid w:val="0021114B"/>
    <w:rsid w:val="004D2B03"/>
    <w:rsid w:val="006731C2"/>
    <w:rsid w:val="006C6E36"/>
    <w:rsid w:val="00AC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82C6"/>
  <w15:docId w15:val="{315D8CC6-3330-4247-BF9C-6F0EC83F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96C"/>
  </w:style>
  <w:style w:type="paragraph" w:styleId="Heading3">
    <w:name w:val="heading 3"/>
    <w:basedOn w:val="Normal"/>
    <w:link w:val="Heading3Char"/>
    <w:uiPriority w:val="9"/>
    <w:qFormat/>
    <w:rsid w:val="006C6E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E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6E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caweb.org/clubs/club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Toshiba</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hansen</dc:creator>
  <cp:lastModifiedBy>Allyson Lorenti</cp:lastModifiedBy>
  <cp:revision>2</cp:revision>
  <dcterms:created xsi:type="dcterms:W3CDTF">2021-12-08T00:02:00Z</dcterms:created>
  <dcterms:modified xsi:type="dcterms:W3CDTF">2021-12-08T00:02:00Z</dcterms:modified>
</cp:coreProperties>
</file>